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2F" w:rsidRPr="00833A2F" w:rsidRDefault="00833A2F" w:rsidP="00833A2F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3175EC" w:rsidRDefault="003175EC" w:rsidP="0031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073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589975673" r:id="rId6"/>
        </w:object>
      </w:r>
    </w:p>
    <w:p w:rsidR="003175EC" w:rsidRDefault="003175EC" w:rsidP="00317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3175EC" w:rsidRDefault="003175EC" w:rsidP="00317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3175EC" w:rsidRDefault="003175EC" w:rsidP="00317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перша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175EC" w:rsidRDefault="003175EC" w:rsidP="00317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5EC" w:rsidRDefault="003175EC" w:rsidP="003175EC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3175EC" w:rsidRDefault="003175EC" w:rsidP="0031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5EC" w:rsidRDefault="003175EC" w:rsidP="0031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     ”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175EC" w:rsidRDefault="00D51073" w:rsidP="0031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73">
        <w:pict>
          <v:line id="_x0000_s1026" style="position:absolute;z-index:251657216" from="27pt,1.9pt" to="48.6pt,1.9pt"/>
        </w:pict>
      </w:r>
      <w:r w:rsidRPr="00D51073">
        <w:pict>
          <v:line id="_x0000_s1027" style="position:absolute;z-index:251658240" from="58.7pt,0" to="116.3pt,0" o:allowincell="f"/>
        </w:pict>
      </w:r>
      <w:r w:rsidR="003175EC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3175EC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3175EC" w:rsidRDefault="003175EC" w:rsidP="003175EC">
      <w:pPr>
        <w:pStyle w:val="a3"/>
        <w:ind w:right="-1"/>
        <w:jc w:val="both"/>
        <w:rPr>
          <w:szCs w:val="28"/>
        </w:rPr>
      </w:pPr>
    </w:p>
    <w:p w:rsidR="003175EC" w:rsidRDefault="003175EC" w:rsidP="003175EC">
      <w:pPr>
        <w:pStyle w:val="1"/>
        <w:rPr>
          <w:lang w:val="uk-UA"/>
        </w:rPr>
      </w:pPr>
      <w:r>
        <w:t xml:space="preserve">Про </w:t>
      </w:r>
      <w:r>
        <w:rPr>
          <w:lang w:val="uk-UA"/>
        </w:rPr>
        <w:t xml:space="preserve">  </w:t>
      </w:r>
      <w:proofErr w:type="spellStart"/>
      <w:r>
        <w:t>затвердження</w:t>
      </w:r>
      <w:proofErr w:type="spellEnd"/>
      <w:r>
        <w:rPr>
          <w:lang w:val="uk-UA"/>
        </w:rPr>
        <w:t xml:space="preserve">   </w:t>
      </w:r>
      <w:proofErr w:type="spellStart"/>
      <w:r>
        <w:t>технічн</w:t>
      </w:r>
      <w:r>
        <w:rPr>
          <w:lang w:val="uk-UA"/>
        </w:rPr>
        <w:t>их</w:t>
      </w:r>
      <w:proofErr w:type="spellEnd"/>
      <w:r>
        <w:rPr>
          <w:lang w:val="uk-UA"/>
        </w:rPr>
        <w:t xml:space="preserve">    д</w:t>
      </w:r>
      <w:proofErr w:type="spellStart"/>
      <w:r>
        <w:t>окументаці</w:t>
      </w:r>
      <w:proofErr w:type="spellEnd"/>
      <w:r>
        <w:rPr>
          <w:lang w:val="uk-UA"/>
        </w:rPr>
        <w:t xml:space="preserve">й     </w:t>
      </w:r>
    </w:p>
    <w:p w:rsidR="003175EC" w:rsidRDefault="003175EC" w:rsidP="003175EC">
      <w:pPr>
        <w:pStyle w:val="1"/>
        <w:rPr>
          <w:lang w:val="uk-UA"/>
        </w:rPr>
      </w:pPr>
      <w:proofErr w:type="spellStart"/>
      <w:r>
        <w:t>з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spellStart"/>
      <w:r>
        <w:t>нормативної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spellStart"/>
      <w:r>
        <w:t>грошової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оцінки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spellStart"/>
      <w:r>
        <w:t>земельн</w:t>
      </w:r>
      <w:r>
        <w:rPr>
          <w:lang w:val="uk-UA"/>
        </w:rPr>
        <w:t>их</w:t>
      </w:r>
      <w:proofErr w:type="spellEnd"/>
    </w:p>
    <w:p w:rsidR="003175EC" w:rsidRDefault="003175EC" w:rsidP="003175EC">
      <w:pPr>
        <w:pStyle w:val="1"/>
        <w:rPr>
          <w:lang w:val="uk-UA"/>
        </w:rPr>
      </w:pPr>
      <w:proofErr w:type="spellStart"/>
      <w:r>
        <w:t>ділян</w:t>
      </w:r>
      <w:proofErr w:type="spellEnd"/>
      <w:r>
        <w:rPr>
          <w:lang w:val="uk-UA"/>
        </w:rPr>
        <w:t>о</w:t>
      </w:r>
      <w:r>
        <w:t>к</w:t>
      </w:r>
      <w:r>
        <w:rPr>
          <w:lang w:val="uk-UA"/>
        </w:rPr>
        <w:t xml:space="preserve">  сільськогосподарського   призначення,</w:t>
      </w:r>
    </w:p>
    <w:p w:rsidR="003175EC" w:rsidRDefault="003175EC" w:rsidP="003175EC">
      <w:pPr>
        <w:pStyle w:val="1"/>
        <w:rPr>
          <w:lang w:val="uk-UA"/>
        </w:rPr>
      </w:pPr>
      <w:r>
        <w:rPr>
          <w:lang w:val="uk-UA"/>
        </w:rPr>
        <w:t xml:space="preserve">наданих        для          ведення      фермерського </w:t>
      </w:r>
    </w:p>
    <w:p w:rsidR="003175EC" w:rsidRDefault="003175EC" w:rsidP="003175EC">
      <w:pPr>
        <w:pStyle w:val="1"/>
        <w:rPr>
          <w:lang w:val="uk-UA"/>
        </w:rPr>
      </w:pPr>
      <w:r>
        <w:rPr>
          <w:lang w:val="uk-UA"/>
        </w:rPr>
        <w:t xml:space="preserve">господарства,   які  знаходяться  у користуванні </w:t>
      </w:r>
    </w:p>
    <w:p w:rsidR="003175EC" w:rsidRDefault="003175EC" w:rsidP="003175EC">
      <w:pPr>
        <w:pStyle w:val="1"/>
        <w:rPr>
          <w:lang w:val="uk-UA"/>
        </w:rPr>
      </w:pPr>
      <w:r>
        <w:rPr>
          <w:lang w:val="uk-UA"/>
        </w:rPr>
        <w:t xml:space="preserve">СЕЛЯНСЬКОГО                  (ФЕРМЕРСЬКОГО)            </w:t>
      </w:r>
    </w:p>
    <w:p w:rsidR="003175EC" w:rsidRDefault="003175EC" w:rsidP="003175EC">
      <w:pPr>
        <w:pStyle w:val="1"/>
        <w:rPr>
          <w:lang w:val="uk-UA"/>
        </w:rPr>
      </w:pPr>
      <w:r>
        <w:rPr>
          <w:lang w:val="uk-UA"/>
        </w:rPr>
        <w:t xml:space="preserve">ГОСПОДАРСТВА          «АТЛАНТА»             та    </w:t>
      </w:r>
    </w:p>
    <w:p w:rsidR="003175EC" w:rsidRDefault="003175EC" w:rsidP="003175EC">
      <w:pPr>
        <w:pStyle w:val="1"/>
        <w:rPr>
          <w:lang w:val="uk-UA"/>
        </w:rPr>
      </w:pPr>
      <w:r>
        <w:rPr>
          <w:lang w:val="uk-UA"/>
        </w:rPr>
        <w:t xml:space="preserve">розташовані    за    межами    населених  пунктів </w:t>
      </w:r>
    </w:p>
    <w:p w:rsidR="003175EC" w:rsidRDefault="003175EC" w:rsidP="003175EC">
      <w:pPr>
        <w:pStyle w:val="1"/>
        <w:rPr>
          <w:lang w:val="uk-UA"/>
        </w:rPr>
      </w:pPr>
      <w:r>
        <w:rPr>
          <w:lang w:val="uk-UA"/>
        </w:rPr>
        <w:t xml:space="preserve">на     території     </w:t>
      </w:r>
      <w:proofErr w:type="spellStart"/>
      <w:r>
        <w:rPr>
          <w:lang w:val="uk-UA"/>
        </w:rPr>
        <w:t>Запсільської</w:t>
      </w:r>
      <w:proofErr w:type="spellEnd"/>
      <w:r>
        <w:rPr>
          <w:lang w:val="uk-UA"/>
        </w:rPr>
        <w:t xml:space="preserve">    сільської    ради </w:t>
      </w:r>
    </w:p>
    <w:p w:rsidR="003175EC" w:rsidRDefault="003175EC" w:rsidP="003175EC">
      <w:pPr>
        <w:pStyle w:val="1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Омельницької</w:t>
      </w:r>
      <w:proofErr w:type="spellEnd"/>
      <w:r>
        <w:rPr>
          <w:lang w:val="uk-UA"/>
        </w:rPr>
        <w:t xml:space="preserve"> </w:t>
      </w:r>
      <w:r>
        <w:rPr>
          <w:rStyle w:val="rvts23"/>
          <w:bCs/>
          <w:color w:val="000000"/>
          <w:szCs w:val="28"/>
          <w:bdr w:val="none" w:sz="0" w:space="0" w:color="auto" w:frame="1"/>
          <w:lang w:val="uk-UA"/>
        </w:rPr>
        <w:t>сільської  ради</w:t>
      </w:r>
      <w:r>
        <w:rPr>
          <w:lang w:val="uk-UA"/>
        </w:rPr>
        <w:t xml:space="preserve">) Кременчуцького </w:t>
      </w:r>
    </w:p>
    <w:p w:rsidR="003175EC" w:rsidRDefault="003175EC" w:rsidP="003175EC">
      <w:pPr>
        <w:pStyle w:val="1"/>
        <w:rPr>
          <w:lang w:val="uk-UA"/>
        </w:rPr>
      </w:pPr>
      <w:r>
        <w:rPr>
          <w:lang w:val="uk-UA"/>
        </w:rPr>
        <w:t>району Полтавської області</w:t>
      </w:r>
    </w:p>
    <w:p w:rsidR="003175EC" w:rsidRDefault="003175EC" w:rsidP="003175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75EC" w:rsidRDefault="003175EC" w:rsidP="00317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Закону України «Про оцінку земель» від 11.12.2003 року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, ст. 10, 201, 206 Земельного кодексу України, Податкового кодексу України,</w:t>
      </w:r>
      <w:r>
        <w:rPr>
          <w:rStyle w:val="10"/>
          <w:rFonts w:eastAsiaTheme="minorEastAsia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Порядку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нормативної грошової оцінки земель сільськогосподарського призначення, затвердженого наказом Міністерства аграрної політики та продовольства України №262 від 23.05.2017р. та зареєстрованого в Міністерстві юстиції України за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679/30547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31 травня 2017 р.,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Методики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нормативної грошової оцінки земель сільськогосподарського призначення, затвердженої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постановою Кабінету Міністрів України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831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 16 листопада 2016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рішення 30 позачергової сесії Полтавської обласної ради 6 скликання від 13 серпня 2015 року «Про утворення </w:t>
      </w:r>
      <w:proofErr w:type="spellStart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Омельницької</w:t>
      </w:r>
      <w:proofErr w:type="spellEnd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об’єднаної територіальної громади Кременчуцького району Полтавської області та призначення перших місцевих виборів депутатів та сільського голови»,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клопотань № 99,100,101 від 06.06.2018р. директора С(Ф)Г «АТЛАНТА» Кравченка В.А. щодо затвердження технічних документацій з нормативної грошової оцінки земельних ділянок, враховуючи висновки постійної комісії районної ради з питань агропромислового комплексу, земельних відносин, надр та екології, </w:t>
      </w:r>
    </w:p>
    <w:p w:rsidR="003175EC" w:rsidRDefault="003175EC" w:rsidP="00317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5EC" w:rsidRDefault="003175EC" w:rsidP="00317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175EC" w:rsidRDefault="003175EC" w:rsidP="00317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5EC" w:rsidRDefault="003175EC" w:rsidP="003175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75EC" w:rsidRDefault="003175EC" w:rsidP="003175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технічну документацію з нормативної грошової оцінки земельної ділянки сільськогосподарського призначення,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532248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</w:rPr>
        <w:t>:0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:000: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 xml:space="preserve">0186, 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площею 16,2867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(рілля), для ведення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 xml:space="preserve"> фермерського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користуванні СЕЛЯНСЬКОГО (ФЕРМЕРСЬКОГО)  ГОСПОДАРСТВА «АТЛАНТА» та розташована за межами населених пунктів на території </w:t>
      </w:r>
      <w:proofErr w:type="spellStart"/>
      <w:r w:rsidR="00B531BD">
        <w:rPr>
          <w:rFonts w:ascii="Times New Roman" w:hAnsi="Times New Roman" w:cs="Times New Roman"/>
          <w:sz w:val="28"/>
          <w:szCs w:val="28"/>
          <w:lang w:val="uk-UA"/>
        </w:rPr>
        <w:t>Запсіль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Кременчуцького району  Полтавської області,  вартість земельної ділянки складає  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 xml:space="preserve">216782,59 </w:t>
      </w:r>
      <w:r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>двісті шістнадцять тисяч сімсот вісімдесят дві</w:t>
      </w:r>
      <w:r w:rsidR="00C37BF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 xml:space="preserve"> 59 </w:t>
      </w:r>
      <w:r>
        <w:rPr>
          <w:rFonts w:ascii="Times New Roman" w:hAnsi="Times New Roman" w:cs="Times New Roman"/>
          <w:sz w:val="28"/>
          <w:szCs w:val="28"/>
          <w:lang w:val="uk-UA"/>
        </w:rPr>
        <w:t>коп.);</w:t>
      </w:r>
    </w:p>
    <w:p w:rsidR="003175EC" w:rsidRDefault="003175EC" w:rsidP="003175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технічну документацію з нормативної грошової оцінки земельної ділянки сільськогосподарського признач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>ення, кадастровий номер 5322481300:02:000:0187, площею 5,4684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(рілля), для ведення</w:t>
      </w:r>
      <w:r w:rsidR="00B531BD" w:rsidRPr="00B53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користуванні СЕЛЯНСЬКОГО (ФЕРМЕРСЬКОГО)  ГОСПОДАРСТВА «АТЛАНТА» та розташована за межами населених пунктів на території </w:t>
      </w:r>
      <w:proofErr w:type="spellStart"/>
      <w:r w:rsidR="00B531BD">
        <w:rPr>
          <w:rFonts w:ascii="Times New Roman" w:hAnsi="Times New Roman" w:cs="Times New Roman"/>
          <w:sz w:val="28"/>
          <w:szCs w:val="28"/>
          <w:lang w:val="uk-UA"/>
        </w:rPr>
        <w:t>Запсільської</w:t>
      </w:r>
      <w:proofErr w:type="spellEnd"/>
      <w:r w:rsidR="00B53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 Кременчуцького району  Полтавської області,  вартість земельної ділянки складає  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 xml:space="preserve">73705,58 </w:t>
      </w:r>
      <w:r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 xml:space="preserve">сімдесят три тисячі сімсот п’ять </w:t>
      </w:r>
      <w:r w:rsidR="00C37BF6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 xml:space="preserve"> 58 </w:t>
      </w:r>
      <w:r>
        <w:rPr>
          <w:rFonts w:ascii="Times New Roman" w:hAnsi="Times New Roman" w:cs="Times New Roman"/>
          <w:sz w:val="28"/>
          <w:szCs w:val="28"/>
          <w:lang w:val="uk-UA"/>
        </w:rPr>
        <w:t>коп.);</w:t>
      </w:r>
    </w:p>
    <w:p w:rsidR="003175EC" w:rsidRDefault="003175EC" w:rsidP="003175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технічну документацію з нормативної грошової оцінки земельної ділянки сільськогосподарського призна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>чення, кадастровий номер 532248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>:02:000:0188, площею 20,8153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(рілля), для ведення</w:t>
      </w:r>
      <w:r w:rsidR="00B531BD" w:rsidRPr="00B53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1BD"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користуванні СЕЛЯНСЬКОГО (ФЕРМЕРСЬКОГО)  ГОСПОДАРСТВА «АТЛАНТА» та розташована за межами населених пунктів на території </w:t>
      </w:r>
      <w:proofErr w:type="spellStart"/>
      <w:r w:rsidR="00B531BD">
        <w:rPr>
          <w:rFonts w:ascii="Times New Roman" w:hAnsi="Times New Roman" w:cs="Times New Roman"/>
          <w:sz w:val="28"/>
          <w:szCs w:val="28"/>
          <w:lang w:val="uk-UA"/>
        </w:rPr>
        <w:t>Запсільської</w:t>
      </w:r>
      <w:proofErr w:type="spellEnd"/>
      <w:r w:rsidR="00B53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 Кременчуцького району  Полтавської області,  вартість земельної ділянки складає </w:t>
      </w:r>
      <w:r w:rsidR="00C37BF6">
        <w:rPr>
          <w:rFonts w:ascii="Times New Roman" w:hAnsi="Times New Roman" w:cs="Times New Roman"/>
          <w:sz w:val="28"/>
          <w:szCs w:val="28"/>
          <w:lang w:val="uk-UA"/>
        </w:rPr>
        <w:t>290059,58 грн. (двісті дев’яносто тисяч п’ятдесят дев’ять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C37BF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коп.).</w:t>
      </w:r>
    </w:p>
    <w:p w:rsidR="003175EC" w:rsidRDefault="003175EC" w:rsidP="003175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3175EC" w:rsidRDefault="003175EC" w:rsidP="00317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технічних документацій з нормативних грошових оцінок земельних ділянок у місцевому фонді документації із землеустрою та застосування затверджених показників нормативно грошової оцінки.</w:t>
      </w:r>
    </w:p>
    <w:p w:rsidR="003175EC" w:rsidRDefault="003175EC" w:rsidP="00317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5EC" w:rsidRDefault="003175EC" w:rsidP="003175E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75EC" w:rsidRDefault="003175EC" w:rsidP="00317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5EC" w:rsidRDefault="003175EC" w:rsidP="00317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EC" w:rsidRDefault="003175EC" w:rsidP="00317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3175EC" w:rsidRDefault="003175EC" w:rsidP="00317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3175EC" w:rsidRDefault="003175EC" w:rsidP="003175EC">
      <w:pPr>
        <w:rPr>
          <w:lang w:val="uk-UA"/>
        </w:rPr>
      </w:pPr>
    </w:p>
    <w:p w:rsidR="003175EC" w:rsidRDefault="003175EC" w:rsidP="003175EC">
      <w:pPr>
        <w:rPr>
          <w:lang w:val="uk-UA"/>
        </w:rPr>
      </w:pPr>
    </w:p>
    <w:p w:rsidR="003175EC" w:rsidRDefault="003175EC" w:rsidP="003175EC">
      <w:pPr>
        <w:rPr>
          <w:lang w:val="uk-UA"/>
        </w:rPr>
      </w:pPr>
    </w:p>
    <w:p w:rsidR="003175EC" w:rsidRDefault="003175EC" w:rsidP="003175EC">
      <w:pPr>
        <w:rPr>
          <w:lang w:val="uk-UA"/>
        </w:rPr>
      </w:pPr>
    </w:p>
    <w:p w:rsidR="003175EC" w:rsidRDefault="003175EC" w:rsidP="003175EC">
      <w:pPr>
        <w:rPr>
          <w:lang w:val="uk-UA"/>
        </w:rPr>
      </w:pPr>
    </w:p>
    <w:p w:rsidR="003175EC" w:rsidRDefault="003175EC" w:rsidP="003175EC">
      <w:pPr>
        <w:rPr>
          <w:lang w:val="uk-UA"/>
        </w:rPr>
      </w:pPr>
    </w:p>
    <w:p w:rsidR="003175EC" w:rsidRDefault="003175EC" w:rsidP="003175EC">
      <w:pPr>
        <w:rPr>
          <w:lang w:val="uk-UA"/>
        </w:rPr>
      </w:pPr>
    </w:p>
    <w:p w:rsidR="003175EC" w:rsidRDefault="003175EC" w:rsidP="003175EC">
      <w:pPr>
        <w:rPr>
          <w:lang w:val="uk-UA"/>
        </w:rPr>
      </w:pPr>
    </w:p>
    <w:p w:rsidR="003175EC" w:rsidRDefault="003175EC" w:rsidP="003175EC">
      <w:pPr>
        <w:rPr>
          <w:lang w:val="uk-UA"/>
        </w:rPr>
      </w:pP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175EC" w:rsidRDefault="003175EC" w:rsidP="003175EC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5EC" w:rsidRDefault="003175EC" w:rsidP="003175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75EC" w:rsidRDefault="003175EC" w:rsidP="0031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3175EC" w:rsidRDefault="003175EC" w:rsidP="0031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175EC" w:rsidRDefault="003175EC" w:rsidP="003175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175EC" w:rsidRDefault="003175EC" w:rsidP="003175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175EC" w:rsidRDefault="003175EC" w:rsidP="003175EC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3C4" w:rsidRPr="003175EC" w:rsidRDefault="009743C4">
      <w:pPr>
        <w:rPr>
          <w:lang w:val="uk-UA"/>
        </w:rPr>
      </w:pPr>
    </w:p>
    <w:sectPr w:rsidR="009743C4" w:rsidRPr="003175EC" w:rsidSect="003175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5EC"/>
    <w:rsid w:val="003175EC"/>
    <w:rsid w:val="00833A2F"/>
    <w:rsid w:val="009743C4"/>
    <w:rsid w:val="00B531BD"/>
    <w:rsid w:val="00C37BF6"/>
    <w:rsid w:val="00D5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73"/>
  </w:style>
  <w:style w:type="paragraph" w:styleId="1">
    <w:name w:val="heading 1"/>
    <w:basedOn w:val="a"/>
    <w:next w:val="a"/>
    <w:link w:val="10"/>
    <w:qFormat/>
    <w:rsid w:val="003175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5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3175EC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175EC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23">
    <w:name w:val="rvts23"/>
    <w:basedOn w:val="a0"/>
    <w:rsid w:val="003175EC"/>
  </w:style>
  <w:style w:type="character" w:customStyle="1" w:styleId="rvts9">
    <w:name w:val="rvts9"/>
    <w:basedOn w:val="a0"/>
    <w:rsid w:val="00317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2018-06-08T13:08:00Z</dcterms:created>
  <dcterms:modified xsi:type="dcterms:W3CDTF">2018-06-08T13:08:00Z</dcterms:modified>
</cp:coreProperties>
</file>